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  <w:i w:val="0"/>
          <w:sz w:val="20"/>
        </w:rPr>
      </w:pPr>
      <w:r>
        <w:rPr>
          <w:b w:val="0"/>
          <w:i w:val="0"/>
          <w:position w:val="1"/>
          <w:sz w:val="20"/>
        </w:rPr>
        <w:drawing>
          <wp:inline distT="0" distB="0" distL="0" distR="0">
            <wp:extent cx="4395148" cy="88544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5148" cy="885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"/>
          <w:sz w:val="20"/>
        </w:rPr>
      </w:r>
      <w:r>
        <w:rPr>
          <w:b w:val="0"/>
          <w:i w:val="0"/>
          <w:spacing w:val="63"/>
          <w:position w:val="1"/>
          <w:sz w:val="20"/>
        </w:rPr>
        <w:t> </w:t>
      </w:r>
      <w:r>
        <w:rPr>
          <w:b w:val="0"/>
          <w:i w:val="0"/>
          <w:spacing w:val="63"/>
          <w:sz w:val="20"/>
        </w:rPr>
        <w:drawing>
          <wp:inline distT="0" distB="0" distL="0" distR="0">
            <wp:extent cx="2082698" cy="86410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2698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63"/>
          <w:sz w:val="20"/>
        </w:rPr>
      </w:r>
    </w:p>
    <w:p>
      <w:pPr>
        <w:spacing w:line="240" w:lineRule="auto" w:before="157" w:after="1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5023"/>
        <w:gridCol w:w="1739"/>
        <w:gridCol w:w="887"/>
        <w:gridCol w:w="957"/>
      </w:tblGrid>
      <w:tr>
        <w:trPr>
          <w:trHeight w:val="320" w:hRule="atLeast"/>
        </w:trPr>
        <w:tc>
          <w:tcPr>
            <w:tcW w:w="17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23" w:type="dxa"/>
          </w:tcPr>
          <w:p>
            <w:pPr>
              <w:pStyle w:val="TableParagraph"/>
              <w:spacing w:line="286" w:lineRule="exact"/>
              <w:ind w:left="2738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2"/>
                <w:sz w:val="28"/>
              </w:rPr>
              <w:t> Welder</w:t>
            </w:r>
          </w:p>
        </w:tc>
        <w:tc>
          <w:tcPr>
            <w:tcW w:w="17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1776" w:type="dxa"/>
          </w:tcPr>
          <w:p>
            <w:pPr>
              <w:pStyle w:val="TableParagraph"/>
              <w:spacing w:line="240" w:lineRule="auto"/>
              <w:ind w:left="695" w:hanging="492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023" w:type="dxa"/>
          </w:tcPr>
          <w:p>
            <w:pPr>
              <w:pStyle w:val="TableParagraph"/>
              <w:spacing w:line="240" w:lineRule="auto" w:before="130"/>
              <w:ind w:left="4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739" w:type="dxa"/>
          </w:tcPr>
          <w:p>
            <w:pPr>
              <w:pStyle w:val="TableParagraph"/>
              <w:spacing w:line="240" w:lineRule="auto" w:before="130"/>
              <w:ind w:left="337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87" w:type="dxa"/>
          </w:tcPr>
          <w:p>
            <w:pPr>
              <w:pStyle w:val="TableParagraph"/>
              <w:spacing w:line="240" w:lineRule="auto" w:before="130"/>
              <w:ind w:right="34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/>
              <w:ind w:left="157" w:hanging="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97" w:hRule="atLeast"/>
        </w:trPr>
        <w:tc>
          <w:tcPr>
            <w:tcW w:w="17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23" w:type="dxa"/>
          </w:tcPr>
          <w:p>
            <w:pPr>
              <w:pStyle w:val="TableParagraph"/>
              <w:spacing w:line="240" w:lineRule="auto" w:before="93"/>
              <w:ind w:left="2704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Safety</w:t>
            </w:r>
          </w:p>
        </w:tc>
        <w:tc>
          <w:tcPr>
            <w:tcW w:w="17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LTP401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739" w:type="dxa"/>
          </w:tcPr>
          <w:p>
            <w:pPr>
              <w:pStyle w:val="TableParagraph"/>
              <w:ind w:left="344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87" w:type="dxa"/>
          </w:tcPr>
          <w:p>
            <w:pPr>
              <w:pStyle w:val="TableParagraph"/>
              <w:ind w:left="1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57" w:type="dxa"/>
          </w:tcPr>
          <w:p>
            <w:pPr>
              <w:pStyle w:val="TableParagraph"/>
              <w:ind w:left="9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1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LTP411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Overview</w:t>
            </w:r>
          </w:p>
        </w:tc>
        <w:tc>
          <w:tcPr>
            <w:tcW w:w="1739" w:type="dxa"/>
          </w:tcPr>
          <w:p>
            <w:pPr>
              <w:pStyle w:val="TableParagraph"/>
              <w:ind w:left="344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87" w:type="dxa"/>
          </w:tcPr>
          <w:p>
            <w:pPr>
              <w:pStyle w:val="TableParagraph"/>
              <w:ind w:left="2" w:right="3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57" w:type="dxa"/>
          </w:tcPr>
          <w:p>
            <w:pPr>
              <w:pStyle w:val="TableParagraph"/>
              <w:ind w:left="9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8" w:hRule="atLeast"/>
        </w:trPr>
        <w:tc>
          <w:tcPr>
            <w:tcW w:w="1776" w:type="dxa"/>
          </w:tcPr>
          <w:p>
            <w:pPr>
              <w:pStyle w:val="TableParagraph"/>
              <w:spacing w:line="256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TC3TS001-15-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023" w:type="dxa"/>
          </w:tcPr>
          <w:p>
            <w:pPr>
              <w:pStyle w:val="TableParagraph"/>
              <w:spacing w:line="240" w:lineRule="auto" w:before="4"/>
              <w:ind w:left="184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Orientation</w:t>
            </w:r>
          </w:p>
        </w:tc>
        <w:tc>
          <w:tcPr>
            <w:tcW w:w="1739" w:type="dxa"/>
          </w:tcPr>
          <w:p>
            <w:pPr>
              <w:pStyle w:val="TableParagraph"/>
              <w:spacing w:line="240" w:lineRule="auto" w:before="4"/>
              <w:ind w:left="344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87" w:type="dxa"/>
          </w:tcPr>
          <w:p>
            <w:pPr>
              <w:pStyle w:val="TableParagraph"/>
              <w:spacing w:line="240" w:lineRule="auto" w:before="4"/>
              <w:ind w:left="2" w:right="3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4"/>
              <w:ind w:left="9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291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TC3TS002-15-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Safe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1739" w:type="dxa"/>
          </w:tcPr>
          <w:p>
            <w:pPr>
              <w:pStyle w:val="TableParagraph"/>
              <w:ind w:left="344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87" w:type="dxa"/>
          </w:tcPr>
          <w:p>
            <w:pPr>
              <w:pStyle w:val="TableParagraph"/>
              <w:ind w:left="2" w:right="3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57" w:type="dxa"/>
          </w:tcPr>
          <w:p>
            <w:pPr>
              <w:pStyle w:val="TableParagraph"/>
              <w:ind w:left="9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8" w:hRule="atLeast"/>
        </w:trPr>
        <w:tc>
          <w:tcPr>
            <w:tcW w:w="1776" w:type="dxa"/>
          </w:tcPr>
          <w:p>
            <w:pPr>
              <w:pStyle w:val="TableParagraph"/>
              <w:spacing w:line="256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TC3TS013-15-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023" w:type="dxa"/>
          </w:tcPr>
          <w:p>
            <w:pPr>
              <w:pStyle w:val="TableParagraph"/>
              <w:spacing w:line="240" w:lineRule="auto" w:before="4"/>
              <w:ind w:left="184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Analysis</w:t>
            </w:r>
          </w:p>
        </w:tc>
        <w:tc>
          <w:tcPr>
            <w:tcW w:w="1739" w:type="dxa"/>
          </w:tcPr>
          <w:p>
            <w:pPr>
              <w:pStyle w:val="TableParagraph"/>
              <w:spacing w:line="240" w:lineRule="auto" w:before="4"/>
              <w:ind w:left="344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87" w:type="dxa"/>
          </w:tcPr>
          <w:p>
            <w:pPr>
              <w:pStyle w:val="TableParagraph"/>
              <w:spacing w:line="240" w:lineRule="auto" w:before="4"/>
              <w:ind w:left="2" w:right="3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57" w:type="dxa"/>
          </w:tcPr>
          <w:p>
            <w:pPr>
              <w:pStyle w:val="TableParagraph"/>
              <w:spacing w:line="240" w:lineRule="auto" w:before="4"/>
              <w:ind w:left="9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Bloodborne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Pathogens</w:t>
            </w:r>
          </w:p>
        </w:tc>
        <w:tc>
          <w:tcPr>
            <w:tcW w:w="1739" w:type="dxa"/>
          </w:tcPr>
          <w:p>
            <w:pPr>
              <w:pStyle w:val="TableParagraph"/>
              <w:ind w:left="344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87" w:type="dxa"/>
          </w:tcPr>
          <w:p>
            <w:pPr>
              <w:pStyle w:val="TableParagraph"/>
              <w:ind w:left="2" w:right="3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57" w:type="dxa"/>
          </w:tcPr>
          <w:p>
            <w:pPr>
              <w:pStyle w:val="TableParagraph"/>
              <w:ind w:left="9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0382" w:type="dxa"/>
            <w:gridSpan w:val="5"/>
          </w:tcPr>
          <w:p>
            <w:pPr>
              <w:pStyle w:val="TableParagraph"/>
              <w:spacing w:line="240" w:lineRule="auto" w:before="145"/>
              <w:ind w:left="75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Personal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and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Communications</w:t>
            </w:r>
          </w:p>
        </w:tc>
      </w:tr>
      <w:tr>
        <w:trPr>
          <w:trHeight w:val="300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color w:val="202429"/>
                <w:sz w:val="22"/>
              </w:rPr>
              <w:t>Ethics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Awareness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for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the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Transportation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pacing w:val="-2"/>
                <w:sz w:val="22"/>
              </w:rPr>
              <w:t>Industry</w:t>
            </w:r>
          </w:p>
        </w:tc>
        <w:tc>
          <w:tcPr>
            <w:tcW w:w="1739" w:type="dxa"/>
          </w:tcPr>
          <w:p>
            <w:pPr>
              <w:pStyle w:val="TableParagraph"/>
              <w:ind w:left="344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87" w:type="dxa"/>
          </w:tcPr>
          <w:p>
            <w:pPr>
              <w:pStyle w:val="TableParagraph"/>
              <w:ind w:left="2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957" w:type="dxa"/>
          </w:tcPr>
          <w:p>
            <w:pPr>
              <w:pStyle w:val="TableParagraph"/>
              <w:ind w:left="9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TC3CN009-15-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1739" w:type="dxa"/>
          </w:tcPr>
          <w:p>
            <w:pPr>
              <w:pStyle w:val="TableParagraph"/>
              <w:ind w:left="344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87" w:type="dxa"/>
          </w:tcPr>
          <w:p>
            <w:pPr>
              <w:pStyle w:val="TableParagraph"/>
              <w:ind w:left="2" w:right="3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57" w:type="dxa"/>
          </w:tcPr>
          <w:p>
            <w:pPr>
              <w:pStyle w:val="TableParagraph"/>
              <w:ind w:left="95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23" w:type="dxa"/>
          </w:tcPr>
          <w:p>
            <w:pPr>
              <w:pStyle w:val="TableParagraph"/>
              <w:spacing w:line="240" w:lineRule="auto" w:before="145"/>
              <w:ind w:left="2524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Skills</w:t>
            </w:r>
          </w:p>
        </w:tc>
        <w:tc>
          <w:tcPr>
            <w:tcW w:w="17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LTP110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739" w:type="dxa"/>
          </w:tcPr>
          <w:p>
            <w:pPr>
              <w:pStyle w:val="TableParagraph"/>
              <w:ind w:left="344" w:right="4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87" w:type="dxa"/>
          </w:tcPr>
          <w:p>
            <w:pPr>
              <w:pStyle w:val="TableParagraph"/>
              <w:ind w:left="2" w:right="3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57" w:type="dxa"/>
          </w:tcPr>
          <w:p>
            <w:pPr>
              <w:pStyle w:val="TableParagraph"/>
              <w:ind w:left="9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MNT600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Welding,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Shop</w:t>
            </w:r>
          </w:p>
        </w:tc>
        <w:tc>
          <w:tcPr>
            <w:tcW w:w="1739" w:type="dxa"/>
          </w:tcPr>
          <w:p>
            <w:pPr>
              <w:pStyle w:val="TableParagraph"/>
              <w:ind w:left="344" w:right="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87" w:type="dxa"/>
          </w:tcPr>
          <w:p>
            <w:pPr>
              <w:pStyle w:val="TableParagraph"/>
              <w:ind w:left="1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57" w:type="dxa"/>
          </w:tcPr>
          <w:p>
            <w:pPr>
              <w:pStyle w:val="TableParagraph"/>
              <w:ind w:left="9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MNT602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Welding,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Shielded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(Basic)</w:t>
            </w:r>
          </w:p>
        </w:tc>
        <w:tc>
          <w:tcPr>
            <w:tcW w:w="1739" w:type="dxa"/>
          </w:tcPr>
          <w:p>
            <w:pPr>
              <w:pStyle w:val="TableParagraph"/>
              <w:ind w:left="344" w:right="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87" w:type="dxa"/>
          </w:tcPr>
          <w:p>
            <w:pPr>
              <w:pStyle w:val="TableParagraph"/>
              <w:ind w:left="1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57" w:type="dxa"/>
          </w:tcPr>
          <w:p>
            <w:pPr>
              <w:pStyle w:val="TableParagraph"/>
              <w:ind w:left="9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MNT603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Welding,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Shielded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Metal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Arc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(Advanced)</w:t>
            </w:r>
          </w:p>
        </w:tc>
        <w:tc>
          <w:tcPr>
            <w:tcW w:w="1739" w:type="dxa"/>
          </w:tcPr>
          <w:p>
            <w:pPr>
              <w:pStyle w:val="TableParagraph"/>
              <w:ind w:left="344" w:right="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87" w:type="dxa"/>
          </w:tcPr>
          <w:p>
            <w:pPr>
              <w:pStyle w:val="TableParagraph"/>
              <w:ind w:left="1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57" w:type="dxa"/>
          </w:tcPr>
          <w:p>
            <w:pPr>
              <w:pStyle w:val="TableParagraph"/>
              <w:ind w:left="9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MNT604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Welding,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(GMAW)</w:t>
            </w:r>
          </w:p>
        </w:tc>
        <w:tc>
          <w:tcPr>
            <w:tcW w:w="1739" w:type="dxa"/>
          </w:tcPr>
          <w:p>
            <w:pPr>
              <w:pStyle w:val="TableParagraph"/>
              <w:ind w:left="344" w:right="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87" w:type="dxa"/>
          </w:tcPr>
          <w:p>
            <w:pPr>
              <w:pStyle w:val="TableParagraph"/>
              <w:ind w:left="1" w:right="34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57" w:type="dxa"/>
          </w:tcPr>
          <w:p>
            <w:pPr>
              <w:pStyle w:val="TableParagraph"/>
              <w:ind w:left="9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023" w:type="dxa"/>
          </w:tcPr>
          <w:p>
            <w:pPr>
              <w:pStyle w:val="TableParagraph"/>
              <w:spacing w:line="240" w:lineRule="auto" w:before="145"/>
              <w:ind w:left="1922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4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Optional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Development</w:t>
            </w:r>
          </w:p>
        </w:tc>
        <w:tc>
          <w:tcPr>
            <w:tcW w:w="17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DEV152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739" w:type="dxa"/>
          </w:tcPr>
          <w:p>
            <w:pPr>
              <w:pStyle w:val="TableParagraph"/>
              <w:ind w:left="344" w:right="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87" w:type="dxa"/>
          </w:tcPr>
          <w:p>
            <w:pPr>
              <w:pStyle w:val="TableParagraph"/>
              <w:ind w:left="2" w:right="34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57" w:type="dxa"/>
          </w:tcPr>
          <w:p>
            <w:pPr>
              <w:pStyle w:val="TableParagraph"/>
              <w:ind w:left="9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Effective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739" w:type="dxa"/>
          </w:tcPr>
          <w:p>
            <w:pPr>
              <w:pStyle w:val="TableParagraph"/>
              <w:ind w:left="34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87" w:type="dxa"/>
          </w:tcPr>
          <w:p>
            <w:pPr>
              <w:pStyle w:val="TableParagraph"/>
              <w:ind w:left="1" w:right="3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57" w:type="dxa"/>
          </w:tcPr>
          <w:p>
            <w:pPr>
              <w:pStyle w:val="TableParagraph"/>
              <w:ind w:left="9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7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23" w:type="dxa"/>
          </w:tcPr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Building</w:t>
            </w:r>
          </w:p>
        </w:tc>
        <w:tc>
          <w:tcPr>
            <w:tcW w:w="1739" w:type="dxa"/>
          </w:tcPr>
          <w:p>
            <w:pPr>
              <w:pStyle w:val="TableParagraph"/>
              <w:ind w:left="34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87" w:type="dxa"/>
          </w:tcPr>
          <w:p>
            <w:pPr>
              <w:pStyle w:val="TableParagraph"/>
              <w:ind w:left="1" w:right="34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57" w:type="dxa"/>
          </w:tcPr>
          <w:p>
            <w:pPr>
              <w:pStyle w:val="TableParagraph"/>
              <w:ind w:left="95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10" w:hRule="atLeast"/>
        </w:trPr>
        <w:tc>
          <w:tcPr>
            <w:tcW w:w="6799" w:type="dxa"/>
            <w:gridSpan w:val="2"/>
          </w:tcPr>
          <w:p>
            <w:pPr>
              <w:pStyle w:val="TableParagraph"/>
              <w:spacing w:line="245" w:lineRule="exact" w:before="145"/>
              <w:ind w:left="50"/>
              <w:rPr>
                <w:sz w:val="22"/>
              </w:rPr>
            </w:pPr>
            <w:r>
              <w:rPr>
                <w:sz w:val="22"/>
              </w:rPr>
              <w:t>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173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8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/>
      <w:pgMar w:top="700" w:bottom="280" w:left="66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8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Belk</dc:creator>
  <dc:description/>
  <dcterms:created xsi:type="dcterms:W3CDTF">2024-08-26T01:49:16Z</dcterms:created>
  <dcterms:modified xsi:type="dcterms:W3CDTF">2024-08-26T01:49:16Z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D:20240822212059</vt:lpwstr>
  </property>
</Properties>
</file>